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2D2F" w:rsidRDefault="00334ACC" w:rsidP="00334ACC">
      <w:pPr>
        <w:pStyle w:val="Podtytu"/>
      </w:pPr>
      <w:r>
        <w:t>Wstęp</w:t>
      </w:r>
      <w:r w:rsidR="00141674">
        <w:t>:</w:t>
      </w:r>
    </w:p>
    <w:p w:rsidR="00334ACC" w:rsidRDefault="00334ACC" w:rsidP="00334ACC">
      <w:r>
        <w:t>W niniejszym suplemencie opisano</w:t>
      </w:r>
      <w:r w:rsidR="00141674">
        <w:t xml:space="preserve"> projekt płytki do odbiornika</w:t>
      </w:r>
      <w:r>
        <w:t xml:space="preserve"> Lidia 80 autorstwa Włodka SP5DDJ</w:t>
      </w:r>
      <w:r w:rsidR="00141674">
        <w:t>, w którym dokonano następujących zmian:</w:t>
      </w:r>
    </w:p>
    <w:p w:rsidR="00141674" w:rsidRDefault="00141674" w:rsidP="00141674">
      <w:pPr>
        <w:pStyle w:val="Akapitzlist"/>
        <w:numPr>
          <w:ilvl w:val="0"/>
          <w:numId w:val="1"/>
        </w:numPr>
      </w:pPr>
      <w:r>
        <w:t>częściowe dostosowanie płytki do montażu elementów w technologii SMD,</w:t>
      </w:r>
    </w:p>
    <w:p w:rsidR="00141674" w:rsidRDefault="00141674" w:rsidP="00141674">
      <w:pPr>
        <w:pStyle w:val="Akapitzlist"/>
        <w:numPr>
          <w:ilvl w:val="0"/>
          <w:numId w:val="1"/>
        </w:numPr>
      </w:pPr>
      <w:r>
        <w:t>dodanie wtórnika-separatora umożliwiającego dołączenie miernika częstotliwości,</w:t>
      </w:r>
    </w:p>
    <w:p w:rsidR="00141674" w:rsidRDefault="00141674" w:rsidP="00141674">
      <w:pPr>
        <w:pStyle w:val="Akapitzlist"/>
        <w:numPr>
          <w:ilvl w:val="0"/>
          <w:numId w:val="1"/>
        </w:numPr>
      </w:pPr>
      <w:r>
        <w:t>dodanie miejsca na rezystor do regulacji wzmocnienia wzmacniacza m.cz</w:t>
      </w:r>
    </w:p>
    <w:p w:rsidR="00141674" w:rsidRDefault="00141674" w:rsidP="00141674"/>
    <w:p w:rsidR="00141674" w:rsidRDefault="00141674" w:rsidP="00141674">
      <w:pPr>
        <w:pStyle w:val="Nagwek4"/>
      </w:pPr>
      <w:r>
        <w:t>Zmodyfikowana płytka:</w:t>
      </w:r>
    </w:p>
    <w:p w:rsidR="00141674" w:rsidRDefault="00141674" w:rsidP="00141674">
      <w:r>
        <w:t xml:space="preserve">Wygląd zmodyfikowanej płytki przedstawiony jest na rysunku poniżej, kolorem </w:t>
      </w:r>
      <w:r w:rsidR="00CF0FBC">
        <w:t>pomarańczowym</w:t>
      </w:r>
      <w:r>
        <w:t xml:space="preserve"> zaznaczono elementy dodane w tej modyfikacji:</w:t>
      </w:r>
    </w:p>
    <w:p w:rsidR="0032304C" w:rsidRDefault="00CF0FBC" w:rsidP="00EA7C72">
      <w:pPr>
        <w:jc w:val="center"/>
      </w:pPr>
      <w:r w:rsidRPr="00CF0FBC">
        <w:rPr>
          <w:noProof/>
          <w:lang w:eastAsia="pl-PL"/>
        </w:rPr>
        <w:drawing>
          <wp:inline distT="0" distB="0" distL="0" distR="0" wp14:anchorId="7111C257" wp14:editId="515976B2">
            <wp:extent cx="5403849" cy="2908300"/>
            <wp:effectExtent l="0" t="0" r="6985" b="635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01553" cy="29070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A7C72" w:rsidRDefault="00EA7C72" w:rsidP="00EA7C72"/>
    <w:p w:rsidR="00EA7C72" w:rsidRDefault="00EA7C72" w:rsidP="00EA7C72">
      <w:r>
        <w:t>Część elementów można montować, jako elementy SMD ( rezystory i kondensatory w rozmiarze 0805), elementy te uwidocznione zostały poniżej:</w:t>
      </w:r>
    </w:p>
    <w:p w:rsidR="00EA7C72" w:rsidRDefault="00EA7C72" w:rsidP="00EA7C72">
      <w:pPr>
        <w:jc w:val="center"/>
      </w:pPr>
      <w:r w:rsidRPr="00EA7C72">
        <w:rPr>
          <w:noProof/>
          <w:lang w:eastAsia="pl-PL"/>
        </w:rPr>
        <w:drawing>
          <wp:inline distT="0" distB="0" distL="0" distR="0" wp14:anchorId="35381434" wp14:editId="01CBAF24">
            <wp:extent cx="5419971" cy="2952000"/>
            <wp:effectExtent l="0" t="0" r="0" b="127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9971" cy="29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C72" w:rsidRDefault="00EA7C72" w:rsidP="00EA7C72">
      <w:pPr>
        <w:jc w:val="center"/>
      </w:pPr>
    </w:p>
    <w:p w:rsidR="00EA7C72" w:rsidRDefault="00EA7C72" w:rsidP="00EA7C72"/>
    <w:p w:rsidR="00EA7C72" w:rsidRDefault="00EA7C72" w:rsidP="00EA7C72">
      <w:pPr>
        <w:pStyle w:val="Nagwek4"/>
      </w:pPr>
      <w:r>
        <w:lastRenderedPageBreak/>
        <w:t>Uwagi do montażu:</w:t>
      </w:r>
    </w:p>
    <w:p w:rsidR="00EA7C72" w:rsidRDefault="00EA7C72" w:rsidP="00EA7C72">
      <w:r>
        <w:t>Montaż tej modyfikacji układu przebiega tak jak w oryginalnej wersji. Dla ułatwienia montażu w niniejszej instrukcji pokazano, które elementy montuje się, w której fazie budowy. I tak do punktu 4 oryginalnej instrukcji nic się nie zmienia.</w:t>
      </w:r>
    </w:p>
    <w:p w:rsidR="00EA7C72" w:rsidRDefault="00EA7C72" w:rsidP="006162FA">
      <w:pPr>
        <w:pStyle w:val="Nagwek5"/>
      </w:pPr>
      <w:r>
        <w:t>Elementy montowane w punkcie 4 oryginalnej instrukcji oznaczono kolorem czerwonym:</w:t>
      </w:r>
    </w:p>
    <w:p w:rsidR="00EA7C72" w:rsidRDefault="001012E8" w:rsidP="006331EE">
      <w:pPr>
        <w:jc w:val="center"/>
      </w:pPr>
      <w:r w:rsidRPr="002F32D6">
        <w:rPr>
          <w:noProof/>
          <w:lang w:eastAsia="pl-PL"/>
        </w:rPr>
        <w:drawing>
          <wp:inline distT="0" distB="0" distL="0" distR="0" wp14:anchorId="079279AE" wp14:editId="1952BB51">
            <wp:extent cx="5353050" cy="2889250"/>
            <wp:effectExtent l="0" t="0" r="0" b="635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7439" t="2045" r="2976" b="13340"/>
                    <a:stretch/>
                  </pic:blipFill>
                  <pic:spPr bwMode="auto">
                    <a:xfrm>
                      <a:off x="0" y="0"/>
                      <a:ext cx="5350775" cy="28880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32D6" w:rsidRDefault="002F32D6" w:rsidP="006331EE">
      <w:r>
        <w:t>Montowane elementy SMD: 2*kondensator 100nF, dławik 10µH.</w:t>
      </w:r>
    </w:p>
    <w:p w:rsidR="002F32D6" w:rsidRDefault="002F32D6" w:rsidP="006331EE">
      <w:r>
        <w:t>Dodatkowo potrzebne są 4 kołki lutownicze, jeżeli decydujemy się na użycie miernika częstotliwości.</w:t>
      </w:r>
    </w:p>
    <w:p w:rsidR="002F32D6" w:rsidRDefault="002F32D6" w:rsidP="006331EE">
      <w:r>
        <w:t>Dokonujemy sprawdzenia układu tak jak opisano w instrukcji.</w:t>
      </w:r>
    </w:p>
    <w:p w:rsidR="002F32D6" w:rsidRDefault="002F32D6" w:rsidP="006162FA">
      <w:pPr>
        <w:pStyle w:val="Nagwek5"/>
      </w:pPr>
      <w:r>
        <w:t>Elementy montowane w punkcie 5 oryginalnej instrukcji oznaczono kolorem czerwonym:</w:t>
      </w:r>
    </w:p>
    <w:p w:rsidR="002F32D6" w:rsidRDefault="002F32D6" w:rsidP="002F32D6">
      <w:pPr>
        <w:jc w:val="center"/>
      </w:pPr>
      <w:r w:rsidRPr="002F32D6">
        <w:rPr>
          <w:noProof/>
          <w:lang w:eastAsia="pl-PL"/>
        </w:rPr>
        <w:drawing>
          <wp:inline distT="0" distB="0" distL="0" distR="0" wp14:anchorId="37E9283E" wp14:editId="58D9C5A0">
            <wp:extent cx="5353050" cy="286385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350775" cy="2862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32D6" w:rsidRDefault="002F32D6" w:rsidP="002F32D6">
      <w:r>
        <w:t>Montowane elementy SMD: 2*kondensator 100nF</w:t>
      </w:r>
      <w:r w:rsidR="00424754">
        <w:t>, kondensator 47nF, rezystor 22Ω</w:t>
      </w:r>
    </w:p>
    <w:p w:rsidR="002416A5" w:rsidRDefault="002F32D6" w:rsidP="006331EE">
      <w:r>
        <w:t>Dokonujemy sprawdzenia układu tak jak opisano w instrukcji.</w:t>
      </w:r>
    </w:p>
    <w:p w:rsidR="002416A5" w:rsidRDefault="002416A5" w:rsidP="002416A5">
      <w:r>
        <w:br w:type="page"/>
      </w:r>
    </w:p>
    <w:p w:rsidR="002F32D6" w:rsidRDefault="002416A5" w:rsidP="006162FA">
      <w:pPr>
        <w:pStyle w:val="Nagwek5"/>
      </w:pPr>
      <w:r>
        <w:lastRenderedPageBreak/>
        <w:t>Elementy montowane w punkcie 6 oryginalnej instrukcji oznaczono kolorem czerwonym:</w:t>
      </w:r>
    </w:p>
    <w:p w:rsidR="002416A5" w:rsidRDefault="00393793" w:rsidP="00411A01">
      <w:pPr>
        <w:jc w:val="center"/>
      </w:pPr>
      <w:r w:rsidRPr="00393793">
        <w:rPr>
          <w:noProof/>
          <w:lang w:eastAsia="pl-PL"/>
        </w:rPr>
        <w:drawing>
          <wp:inline distT="0" distB="0" distL="0" distR="0" wp14:anchorId="13A37DD6" wp14:editId="1F2A1541">
            <wp:extent cx="5351151" cy="2876400"/>
            <wp:effectExtent l="0" t="0" r="1905" b="63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51151" cy="28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1A01" w:rsidRDefault="00411A01" w:rsidP="00411A01">
      <w:r>
        <w:t>Montowane elementy SMD: 2*kondensator 100pF, kondensator 10nF</w:t>
      </w:r>
      <w:r w:rsidR="00393793">
        <w:t>,</w:t>
      </w:r>
      <w:r w:rsidR="00393793" w:rsidRPr="00393793">
        <w:t xml:space="preserve"> </w:t>
      </w:r>
      <w:r w:rsidR="00393793">
        <w:t>kondensator 100nF</w:t>
      </w:r>
      <w:r>
        <w:t>.</w:t>
      </w:r>
    </w:p>
    <w:p w:rsidR="00411A01" w:rsidRDefault="00411A01" w:rsidP="006162FA">
      <w:pPr>
        <w:pStyle w:val="Nagwek5"/>
      </w:pPr>
      <w:r>
        <w:t>Elementy montowane w punkcie 7 oryginalnej instrukcji oznaczono kolorem czerwonym:</w:t>
      </w:r>
    </w:p>
    <w:p w:rsidR="00411A01" w:rsidRDefault="00411A01" w:rsidP="006162FA">
      <w:pPr>
        <w:jc w:val="center"/>
      </w:pPr>
      <w:r w:rsidRPr="00411A01">
        <w:rPr>
          <w:noProof/>
          <w:lang w:eastAsia="pl-PL"/>
        </w:rPr>
        <w:drawing>
          <wp:inline distT="0" distB="0" distL="0" distR="0" wp14:anchorId="6E4CCFA1" wp14:editId="0359133F">
            <wp:extent cx="5359400" cy="287655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357122" cy="28753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62FA" w:rsidRDefault="006162FA" w:rsidP="006162FA">
      <w:r>
        <w:t>Montowane elementy SMD: 2*kondensator 270pF,</w:t>
      </w:r>
      <w:r w:rsidRPr="006162FA">
        <w:t xml:space="preserve"> </w:t>
      </w:r>
      <w:r>
        <w:t>2*kondensator 680pF, kondensator 1nF, kondensator 10pF.</w:t>
      </w:r>
    </w:p>
    <w:p w:rsidR="00393793" w:rsidRDefault="00393793" w:rsidP="00393793">
      <w:pPr>
        <w:pStyle w:val="Nagwek5"/>
      </w:pPr>
      <w:r>
        <w:lastRenderedPageBreak/>
        <w:t>Elementy montowane w punkcie 8 oryginalnej instrukcji oznaczono kolorem czerwonym:</w:t>
      </w:r>
    </w:p>
    <w:p w:rsidR="00393793" w:rsidRDefault="00393793" w:rsidP="00393793">
      <w:pPr>
        <w:jc w:val="center"/>
      </w:pPr>
      <w:r w:rsidRPr="00393793">
        <w:rPr>
          <w:noProof/>
          <w:lang w:eastAsia="pl-PL"/>
        </w:rPr>
        <w:drawing>
          <wp:inline distT="0" distB="0" distL="0" distR="0" wp14:anchorId="156D068D" wp14:editId="5BB7B7A6">
            <wp:extent cx="5353050" cy="2851150"/>
            <wp:effectExtent l="0" t="0" r="0" b="635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350774" cy="28499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3793" w:rsidRDefault="00393793" w:rsidP="00393793">
      <w:r>
        <w:t>Montowane elementy SMD: 2*kondensator 47nF, kondensator 10nF, 2*rezystor 47Ω, rezystor 100kΩ.</w:t>
      </w:r>
    </w:p>
    <w:p w:rsidR="00393793" w:rsidRDefault="00393793" w:rsidP="00393793">
      <w:r>
        <w:t>Rezystor 100kΩ ma być zamontowany w miejscu oznaczonym niebieską kropką.</w:t>
      </w:r>
    </w:p>
    <w:p w:rsidR="00393793" w:rsidRDefault="00393793" w:rsidP="00393793">
      <w:pPr>
        <w:pStyle w:val="Nagwek5"/>
      </w:pPr>
      <w:r>
        <w:t>Elementy dodatkowe wtórnika-separatora służącego do podłączenia skali częstotliwości oznaczono kolorem czerwonym:</w:t>
      </w:r>
    </w:p>
    <w:p w:rsidR="00393793" w:rsidRDefault="00393793" w:rsidP="00393793">
      <w:pPr>
        <w:jc w:val="center"/>
      </w:pPr>
      <w:r w:rsidRPr="00393793">
        <w:rPr>
          <w:noProof/>
          <w:lang w:eastAsia="pl-PL"/>
        </w:rPr>
        <w:drawing>
          <wp:inline distT="0" distB="0" distL="0" distR="0" wp14:anchorId="0156E65B" wp14:editId="6A8B7522">
            <wp:extent cx="5353050" cy="28956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350775" cy="28943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3793" w:rsidRDefault="00393793" w:rsidP="00393793">
      <w:r>
        <w:t>Montowane elementy SMD: kondensator 100nF, kondensator 2,7-10pF, rezystor 1MΩ, rezystor 1kΩ.</w:t>
      </w:r>
      <w:r>
        <w:br/>
        <w:t xml:space="preserve">Oraz dodatkowe elementy: </w:t>
      </w:r>
      <w:r w:rsidR="00414F10">
        <w:t>kondensator 10nF, dławik 100µH, tranzystor polowy BF245.</w:t>
      </w:r>
    </w:p>
    <w:p w:rsidR="00CE136C" w:rsidRDefault="00CE136C" w:rsidP="00393793"/>
    <w:p w:rsidR="00CE136C" w:rsidRDefault="00CE136C" w:rsidP="00CE136C">
      <w:pPr>
        <w:pStyle w:val="Nagwek5"/>
      </w:pPr>
      <w:r>
        <w:t>Dokonujemy końcowego zestrojenia odbiornika opisanego w oryginalnej instrukcji w punkcie 9.</w:t>
      </w:r>
    </w:p>
    <w:p w:rsidR="00CE136C" w:rsidRDefault="00CE136C">
      <w:r>
        <w:br w:type="page"/>
      </w:r>
    </w:p>
    <w:p w:rsidR="00713381" w:rsidRDefault="00713381" w:rsidP="00804928">
      <w:pPr>
        <w:pStyle w:val="Nagwek5"/>
      </w:pPr>
      <w:r>
        <w:lastRenderedPageBreak/>
        <w:t>Końcowe zabezpieczenie układu</w:t>
      </w:r>
    </w:p>
    <w:p w:rsidR="00713381" w:rsidRPr="00713381" w:rsidRDefault="00713381" w:rsidP="00713381">
      <w:r>
        <w:t>Zaznaczony poniżej obszar płytki po końcowym zestrojeniu układu można zalać parafiną od strony ścieżek i elementów (z wyjątkiem kondensatora VFO) w celu zwiększenia stabilności układu VFO.</w:t>
      </w:r>
    </w:p>
    <w:p w:rsidR="00713381" w:rsidRPr="00713381" w:rsidRDefault="00713381" w:rsidP="00713381">
      <w:pPr>
        <w:jc w:val="center"/>
      </w:pPr>
      <w:r>
        <w:rPr>
          <w:noProof/>
          <w:lang w:eastAsia="pl-PL"/>
        </w:rPr>
        <w:drawing>
          <wp:inline distT="0" distB="0" distL="0" distR="0" wp14:anchorId="7F1EEDD0" wp14:editId="3551AA51">
            <wp:extent cx="5347411" cy="2867558"/>
            <wp:effectExtent l="0" t="0" r="5715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344093" cy="28657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136C" w:rsidRDefault="00804928" w:rsidP="00804928">
      <w:pPr>
        <w:pStyle w:val="Nagwek5"/>
      </w:pPr>
      <w:r>
        <w:t>Możliwe do wprowadzenia w odbiorniku modyfikacje –sprawdzone:</w:t>
      </w:r>
    </w:p>
    <w:p w:rsidR="00804928" w:rsidRPr="00D376C4" w:rsidRDefault="00804928" w:rsidP="00804928">
      <w:pPr>
        <w:pStyle w:val="Akapitzlist"/>
        <w:numPr>
          <w:ilvl w:val="0"/>
          <w:numId w:val="2"/>
        </w:numPr>
        <w:rPr>
          <w:color w:val="000000" w:themeColor="text1"/>
        </w:rPr>
      </w:pPr>
      <w:r w:rsidRPr="00D376C4">
        <w:rPr>
          <w:color w:val="000000" w:themeColor="text1"/>
        </w:rPr>
        <w:t>zamiast diody-</w:t>
      </w:r>
      <w:proofErr w:type="spellStart"/>
      <w:r w:rsidRPr="00D376C4">
        <w:rPr>
          <w:color w:val="000000" w:themeColor="text1"/>
        </w:rPr>
        <w:t>warikapa</w:t>
      </w:r>
      <w:proofErr w:type="spellEnd"/>
      <w:r w:rsidRPr="00D376C4">
        <w:rPr>
          <w:color w:val="000000" w:themeColor="text1"/>
        </w:rPr>
        <w:t xml:space="preserve"> BB104G można zamontować dwie diody BB729</w:t>
      </w:r>
      <w:r w:rsidR="00664C26" w:rsidRPr="00D376C4">
        <w:rPr>
          <w:color w:val="000000" w:themeColor="text1"/>
        </w:rPr>
        <w:t>(SMD)</w:t>
      </w:r>
      <w:r w:rsidRPr="00D376C4">
        <w:rPr>
          <w:color w:val="000000" w:themeColor="text1"/>
        </w:rPr>
        <w:t>, można także zastosować diodę BB204.</w:t>
      </w:r>
    </w:p>
    <w:p w:rsidR="00804928" w:rsidRPr="00D376C4" w:rsidRDefault="00804928" w:rsidP="00804928">
      <w:pPr>
        <w:pStyle w:val="Akapitzlist"/>
        <w:numPr>
          <w:ilvl w:val="0"/>
          <w:numId w:val="2"/>
        </w:numPr>
        <w:rPr>
          <w:color w:val="000000" w:themeColor="text1"/>
        </w:rPr>
      </w:pPr>
      <w:r w:rsidRPr="00D376C4">
        <w:rPr>
          <w:color w:val="000000" w:themeColor="text1"/>
        </w:rPr>
        <w:t>układ MC3361C można zastąpić układem MC3361B.</w:t>
      </w:r>
    </w:p>
    <w:p w:rsidR="00804928" w:rsidRPr="00D376C4" w:rsidRDefault="00804928" w:rsidP="00804928">
      <w:pPr>
        <w:pStyle w:val="Akapitzlist"/>
        <w:numPr>
          <w:ilvl w:val="0"/>
          <w:numId w:val="2"/>
        </w:numPr>
        <w:rPr>
          <w:color w:val="000000" w:themeColor="text1"/>
        </w:rPr>
      </w:pPr>
      <w:r w:rsidRPr="00D376C4">
        <w:rPr>
          <w:color w:val="000000" w:themeColor="text1"/>
        </w:rPr>
        <w:t>w razie potrzeby koło układu LM386N jest miejsce na wlutowani</w:t>
      </w:r>
      <w:r w:rsidR="00CE48E8" w:rsidRPr="00D376C4">
        <w:rPr>
          <w:color w:val="000000" w:themeColor="text1"/>
        </w:rPr>
        <w:t>e rezystora (lub kondensatora 2,2µF dodatnim biegunem do nóżki n</w:t>
      </w:r>
      <w:bookmarkStart w:id="0" w:name="_GoBack"/>
      <w:bookmarkEnd w:id="0"/>
      <w:r w:rsidR="00CE48E8" w:rsidRPr="00D376C4">
        <w:rPr>
          <w:color w:val="000000" w:themeColor="text1"/>
        </w:rPr>
        <w:t>r 8) w celu zwiększenia wzmocnienia układu LM386N.</w:t>
      </w:r>
    </w:p>
    <w:sectPr w:rsidR="00804928" w:rsidRPr="00D376C4" w:rsidSect="00334ACC">
      <w:headerReference w:type="default" r:id="rId17"/>
      <w:footerReference w:type="default" r:id="rId18"/>
      <w:pgSz w:w="11906" w:h="16838"/>
      <w:pgMar w:top="993" w:right="720" w:bottom="284" w:left="720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D40E8" w:rsidRDefault="00ED40E8" w:rsidP="00334ACC">
      <w:r>
        <w:separator/>
      </w:r>
    </w:p>
  </w:endnote>
  <w:endnote w:type="continuationSeparator" w:id="0">
    <w:p w:rsidR="00ED40E8" w:rsidRDefault="00ED40E8" w:rsidP="00334A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Iwona">
    <w:panose1 w:val="00000500000000000000"/>
    <w:charset w:val="EE"/>
    <w:family w:val="auto"/>
    <w:pitch w:val="variable"/>
    <w:sig w:usb0="2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ACC" w:rsidRDefault="00334ACC" w:rsidP="00334ACC">
    <w:pPr>
      <w:pStyle w:val="Stopka"/>
      <w:jc w:val="center"/>
      <w:rPr>
        <w:noProof/>
      </w:rPr>
    </w:pPr>
    <w:r>
      <w:t xml:space="preserve">Strona </w:t>
    </w:r>
    <w:r>
      <w:fldChar w:fldCharType="begin"/>
    </w:r>
    <w:r>
      <w:instrText xml:space="preserve"> PAGE   \* MERGEFORMAT </w:instrText>
    </w:r>
    <w:r>
      <w:fldChar w:fldCharType="separate"/>
    </w:r>
    <w:r w:rsidR="00D376C4">
      <w:rPr>
        <w:noProof/>
      </w:rPr>
      <w:t>5</w:t>
    </w:r>
    <w:r>
      <w:rPr>
        <w:noProof/>
      </w:rPr>
      <w:fldChar w:fldCharType="end"/>
    </w:r>
    <w:r>
      <w:rPr>
        <w:noProof/>
      </w:rPr>
      <w:t xml:space="preserve"> z </w:t>
    </w:r>
    <w:r>
      <w:rPr>
        <w:noProof/>
      </w:rPr>
      <w:fldChar w:fldCharType="begin"/>
    </w:r>
    <w:r>
      <w:rPr>
        <w:noProof/>
      </w:rPr>
      <w:instrText xml:space="preserve"> NUMPAGES  \# "0" \* Arabic  \* MERGEFORMAT </w:instrText>
    </w:r>
    <w:r>
      <w:rPr>
        <w:noProof/>
      </w:rPr>
      <w:fldChar w:fldCharType="separate"/>
    </w:r>
    <w:r w:rsidR="00D376C4">
      <w:rPr>
        <w:noProof/>
      </w:rPr>
      <w:t>5</w:t>
    </w:r>
    <w:r>
      <w:rPr>
        <w:noProof/>
      </w:rPr>
      <w:fldChar w:fldCharType="end"/>
    </w:r>
  </w:p>
  <w:p w:rsidR="00334ACC" w:rsidRDefault="00334ACC" w:rsidP="00334ACC">
    <w:pPr>
      <w:pStyle w:val="Stopka"/>
      <w:jc w:val="center"/>
      <w:rPr>
        <w:noProof/>
      </w:rPr>
    </w:pPr>
    <w:r>
      <w:rPr>
        <w:noProof/>
      </w:rPr>
      <w:t>Jakub Kowalski</w:t>
    </w:r>
  </w:p>
  <w:p w:rsidR="00334ACC" w:rsidRDefault="00334ACC" w:rsidP="00334ACC">
    <w:pPr>
      <w:pStyle w:val="Stopka"/>
      <w:jc w:val="center"/>
    </w:pPr>
    <w:r>
      <w:rPr>
        <w:noProof/>
      </w:rPr>
      <w:t xml:space="preserve"> Bukowno 28-08-2013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D40E8" w:rsidRDefault="00ED40E8" w:rsidP="00334ACC">
      <w:r>
        <w:separator/>
      </w:r>
    </w:p>
  </w:footnote>
  <w:footnote w:type="continuationSeparator" w:id="0">
    <w:p w:rsidR="00ED40E8" w:rsidRDefault="00ED40E8" w:rsidP="00334AC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4ACC" w:rsidRDefault="00334ACC" w:rsidP="00334ACC">
    <w:pPr>
      <w:pStyle w:val="Nagwek"/>
      <w:jc w:val="center"/>
    </w:pPr>
    <w:r>
      <w:t>Suplement do instrukcji montażu odbiornika Lidia 80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A04BD1"/>
    <w:multiLevelType w:val="hybridMultilevel"/>
    <w:tmpl w:val="3B3E22D6"/>
    <w:lvl w:ilvl="0" w:tplc="C29C5B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D346953"/>
    <w:multiLevelType w:val="hybridMultilevel"/>
    <w:tmpl w:val="A0A0855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4ACC"/>
    <w:rsid w:val="00003017"/>
    <w:rsid w:val="00075B8D"/>
    <w:rsid w:val="00097DB8"/>
    <w:rsid w:val="001012E8"/>
    <w:rsid w:val="00141674"/>
    <w:rsid w:val="002416A5"/>
    <w:rsid w:val="002F32D6"/>
    <w:rsid w:val="00317185"/>
    <w:rsid w:val="0032304C"/>
    <w:rsid w:val="00334ACC"/>
    <w:rsid w:val="00393793"/>
    <w:rsid w:val="00411A01"/>
    <w:rsid w:val="00414F10"/>
    <w:rsid w:val="00424754"/>
    <w:rsid w:val="004B275C"/>
    <w:rsid w:val="00525FD1"/>
    <w:rsid w:val="006162FA"/>
    <w:rsid w:val="006331EE"/>
    <w:rsid w:val="00664C26"/>
    <w:rsid w:val="006927F9"/>
    <w:rsid w:val="006B7D24"/>
    <w:rsid w:val="00713381"/>
    <w:rsid w:val="00804928"/>
    <w:rsid w:val="0083676E"/>
    <w:rsid w:val="009658E9"/>
    <w:rsid w:val="00B61C7B"/>
    <w:rsid w:val="00C2189A"/>
    <w:rsid w:val="00CB2D2F"/>
    <w:rsid w:val="00CC0362"/>
    <w:rsid w:val="00CE136C"/>
    <w:rsid w:val="00CE48E8"/>
    <w:rsid w:val="00CF0FBC"/>
    <w:rsid w:val="00D376C4"/>
    <w:rsid w:val="00D873E7"/>
    <w:rsid w:val="00EA7C72"/>
    <w:rsid w:val="00ED4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34ACC"/>
    <w:rPr>
      <w:rFonts w:ascii="Iwona" w:hAnsi="Iwon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34AC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34AC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34AC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14167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6162FA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34AC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34ACC"/>
    <w:rPr>
      <w:rFonts w:ascii="Iwona" w:hAnsi="Iwona"/>
    </w:rPr>
  </w:style>
  <w:style w:type="paragraph" w:styleId="Stopka">
    <w:name w:val="footer"/>
    <w:basedOn w:val="Normalny"/>
    <w:link w:val="StopkaZnak"/>
    <w:uiPriority w:val="99"/>
    <w:unhideWhenUsed/>
    <w:rsid w:val="00334A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34ACC"/>
    <w:rPr>
      <w:rFonts w:ascii="Iwona" w:hAnsi="Iwona"/>
    </w:rPr>
  </w:style>
  <w:style w:type="character" w:customStyle="1" w:styleId="Nagwek1Znak">
    <w:name w:val="Nagłówek 1 Znak"/>
    <w:basedOn w:val="Domylnaczcionkaakapitu"/>
    <w:link w:val="Nagwek1"/>
    <w:uiPriority w:val="9"/>
    <w:rsid w:val="00334AC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zodstpw">
    <w:name w:val="No Spacing"/>
    <w:uiPriority w:val="1"/>
    <w:qFormat/>
    <w:rsid w:val="00334ACC"/>
    <w:rPr>
      <w:rFonts w:ascii="Iwona" w:hAnsi="Iwona"/>
    </w:rPr>
  </w:style>
  <w:style w:type="character" w:customStyle="1" w:styleId="Nagwek2Znak">
    <w:name w:val="Nagłówek 2 Znak"/>
    <w:basedOn w:val="Domylnaczcionkaakapitu"/>
    <w:link w:val="Nagwek2"/>
    <w:uiPriority w:val="9"/>
    <w:rsid w:val="00334AC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334AC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34AC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334AC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kapitzlist">
    <w:name w:val="List Paragraph"/>
    <w:basedOn w:val="Normalny"/>
    <w:uiPriority w:val="34"/>
    <w:qFormat/>
    <w:rsid w:val="00141674"/>
    <w:pPr>
      <w:ind w:left="720"/>
      <w:contextualSpacing/>
    </w:pPr>
  </w:style>
  <w:style w:type="character" w:customStyle="1" w:styleId="Nagwek4Znak">
    <w:name w:val="Nagłówek 4 Znak"/>
    <w:basedOn w:val="Domylnaczcionkaakapitu"/>
    <w:link w:val="Nagwek4"/>
    <w:uiPriority w:val="9"/>
    <w:rsid w:val="0014167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2304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04C"/>
    <w:rPr>
      <w:rFonts w:ascii="Tahoma" w:hAnsi="Tahoma" w:cs="Tahoma"/>
      <w:sz w:val="16"/>
      <w:szCs w:val="16"/>
    </w:rPr>
  </w:style>
  <w:style w:type="character" w:customStyle="1" w:styleId="Nagwek5Znak">
    <w:name w:val="Nagłówek 5 Znak"/>
    <w:basedOn w:val="Domylnaczcionkaakapitu"/>
    <w:link w:val="Nagwek5"/>
    <w:uiPriority w:val="9"/>
    <w:rsid w:val="006162FA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1338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1338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13381"/>
    <w:rPr>
      <w:rFonts w:ascii="Iwona" w:hAnsi="Iwona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1338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13381"/>
    <w:rPr>
      <w:rFonts w:ascii="Iwona" w:hAnsi="Iwona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34ACC"/>
    <w:rPr>
      <w:rFonts w:ascii="Iwona" w:hAnsi="Iwon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34AC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34ACC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34AC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14167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6162FA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34AC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34ACC"/>
    <w:rPr>
      <w:rFonts w:ascii="Iwona" w:hAnsi="Iwona"/>
    </w:rPr>
  </w:style>
  <w:style w:type="paragraph" w:styleId="Stopka">
    <w:name w:val="footer"/>
    <w:basedOn w:val="Normalny"/>
    <w:link w:val="StopkaZnak"/>
    <w:uiPriority w:val="99"/>
    <w:unhideWhenUsed/>
    <w:rsid w:val="00334A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334ACC"/>
    <w:rPr>
      <w:rFonts w:ascii="Iwona" w:hAnsi="Iwona"/>
    </w:rPr>
  </w:style>
  <w:style w:type="character" w:customStyle="1" w:styleId="Nagwek1Znak">
    <w:name w:val="Nagłówek 1 Znak"/>
    <w:basedOn w:val="Domylnaczcionkaakapitu"/>
    <w:link w:val="Nagwek1"/>
    <w:uiPriority w:val="9"/>
    <w:rsid w:val="00334AC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zodstpw">
    <w:name w:val="No Spacing"/>
    <w:uiPriority w:val="1"/>
    <w:qFormat/>
    <w:rsid w:val="00334ACC"/>
    <w:rPr>
      <w:rFonts w:ascii="Iwona" w:hAnsi="Iwona"/>
    </w:rPr>
  </w:style>
  <w:style w:type="character" w:customStyle="1" w:styleId="Nagwek2Znak">
    <w:name w:val="Nagłówek 2 Znak"/>
    <w:basedOn w:val="Domylnaczcionkaakapitu"/>
    <w:link w:val="Nagwek2"/>
    <w:uiPriority w:val="9"/>
    <w:rsid w:val="00334AC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334ACC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34AC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334AC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kapitzlist">
    <w:name w:val="List Paragraph"/>
    <w:basedOn w:val="Normalny"/>
    <w:uiPriority w:val="34"/>
    <w:qFormat/>
    <w:rsid w:val="00141674"/>
    <w:pPr>
      <w:ind w:left="720"/>
      <w:contextualSpacing/>
    </w:pPr>
  </w:style>
  <w:style w:type="character" w:customStyle="1" w:styleId="Nagwek4Znak">
    <w:name w:val="Nagłówek 4 Znak"/>
    <w:basedOn w:val="Domylnaczcionkaakapitu"/>
    <w:link w:val="Nagwek4"/>
    <w:uiPriority w:val="9"/>
    <w:rsid w:val="0014167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2304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04C"/>
    <w:rPr>
      <w:rFonts w:ascii="Tahoma" w:hAnsi="Tahoma" w:cs="Tahoma"/>
      <w:sz w:val="16"/>
      <w:szCs w:val="16"/>
    </w:rPr>
  </w:style>
  <w:style w:type="character" w:customStyle="1" w:styleId="Nagwek5Znak">
    <w:name w:val="Nagłówek 5 Znak"/>
    <w:basedOn w:val="Domylnaczcionkaakapitu"/>
    <w:link w:val="Nagwek5"/>
    <w:uiPriority w:val="9"/>
    <w:rsid w:val="006162FA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1338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1338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13381"/>
    <w:rPr>
      <w:rFonts w:ascii="Iwona" w:hAnsi="Iwona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1338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13381"/>
    <w:rPr>
      <w:rFonts w:ascii="Iwona" w:hAnsi="Iwona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1</Pages>
  <Words>436</Words>
  <Characters>2616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Rycho444</Company>
  <LinksUpToDate>false</LinksUpToDate>
  <CharactersWithSpaces>3046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Kuba&amp;Aguś</dc:creator>
  <cp:lastModifiedBy>Kuba&amp;Aguś</cp:lastModifiedBy>
  <cp:revision>20</cp:revision>
  <cp:lastPrinted>2013-08-29T12:45:00Z</cp:lastPrinted>
  <dcterms:created xsi:type="dcterms:W3CDTF">2013-08-28T18:41:00Z</dcterms:created>
  <dcterms:modified xsi:type="dcterms:W3CDTF">2013-08-29T18:14:00Z</dcterms:modified>
</cp:coreProperties>
</file>